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75405273"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9A4F3D">
        <w:rPr>
          <w:rFonts w:ascii="Times New Roman" w:eastAsia="宋体" w:hAnsi="Times New Roman"/>
          <w:sz w:val="22"/>
          <w:szCs w:val="22"/>
          <w:lang w:eastAsia="zh-CN"/>
        </w:rPr>
        <w:t>9</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00010B" w:rsidRPr="0000010B">
        <w:rPr>
          <w:rFonts w:ascii="Times New Roman" w:hAnsi="Times New Roman"/>
          <w:sz w:val="22"/>
          <w:szCs w:val="22"/>
        </w:rPr>
        <w:t>R1-2203979</w:t>
      </w:r>
    </w:p>
    <w:p w14:paraId="2E00548F" w14:textId="5B31B588" w:rsidR="00FE2AFD" w:rsidRPr="009A4F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9A4F3D" w:rsidRPr="009A4F3D">
        <w:rPr>
          <w:rFonts w:ascii="Times New Roman" w:hAnsi="Times New Roman"/>
          <w:sz w:val="22"/>
          <w:szCs w:val="22"/>
        </w:rPr>
        <w:t>May 9th – 20th, 2022</w:t>
      </w:r>
    </w:p>
    <w:p w14:paraId="5DB8B190"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3FA7F3B3"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00010B" w:rsidRPr="0000010B">
        <w:rPr>
          <w:rFonts w:ascii="Times New Roman" w:hAnsi="Times New Roman"/>
          <w:sz w:val="22"/>
          <w:szCs w:val="22"/>
        </w:rPr>
        <w:t>Discussion on evaluation methodolo</w:t>
      </w:r>
      <w:r w:rsidR="0000010B">
        <w:rPr>
          <w:rFonts w:asciiTheme="minorEastAsia" w:eastAsiaTheme="minorEastAsia" w:hAnsiTheme="minorEastAsia" w:hint="eastAsia"/>
          <w:sz w:val="22"/>
          <w:szCs w:val="22"/>
          <w:lang w:eastAsia="zh-CN"/>
        </w:rPr>
        <w:t>g</w:t>
      </w:r>
      <w:r w:rsidR="0000010B" w:rsidRPr="0000010B">
        <w:rPr>
          <w:rFonts w:ascii="Times New Roman" w:hAnsi="Times New Roman"/>
          <w:sz w:val="22"/>
          <w:szCs w:val="22"/>
        </w:rPr>
        <w:t>y of SL positioning</w:t>
      </w:r>
    </w:p>
    <w:p w14:paraId="77275F93" w14:textId="29C837C9"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9.5.1.2</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6676B5" w14:textId="77777777" w:rsidR="00A92BC9" w:rsidRDefault="00A92BC9" w:rsidP="00A92BC9">
      <w:pPr>
        <w:pStyle w:val="1"/>
        <w:keepNext w:val="0"/>
        <w:widowControl w:val="0"/>
        <w:rPr>
          <w:sz w:val="26"/>
          <w:szCs w:val="26"/>
        </w:rPr>
      </w:pPr>
      <w:r>
        <w:rPr>
          <w:sz w:val="26"/>
          <w:szCs w:val="26"/>
        </w:rPr>
        <w:t>Discussion</w:t>
      </w:r>
    </w:p>
    <w:p w14:paraId="622AD961" w14:textId="3A9C4261" w:rsidR="002E3714" w:rsidRDefault="002E3714" w:rsidP="002E3714">
      <w:pPr>
        <w:spacing w:afterLines="50" w:after="120"/>
        <w:rPr>
          <w:rFonts w:eastAsia="宋体"/>
          <w:sz w:val="22"/>
          <w:szCs w:val="22"/>
          <w:lang w:eastAsia="zh-CN"/>
        </w:rPr>
      </w:pPr>
      <w:r>
        <w:rPr>
          <w:rFonts w:eastAsia="宋体"/>
          <w:sz w:val="22"/>
          <w:szCs w:val="22"/>
          <w:lang w:eastAsia="zh-CN"/>
        </w:rPr>
        <w:t xml:space="preserve">In RAN#94-e </w:t>
      </w:r>
      <w:r>
        <w:t>e</w:t>
      </w:r>
      <w:r w:rsidRPr="00684421">
        <w:t xml:space="preserve">xpanded and </w:t>
      </w:r>
      <w:r>
        <w:t>i</w:t>
      </w:r>
      <w:r w:rsidRPr="00684421">
        <w:t xml:space="preserve">mproved NR </w:t>
      </w:r>
      <w:r>
        <w:t>p</w:t>
      </w:r>
      <w:r w:rsidRPr="00684421">
        <w:t>ositioning</w:t>
      </w:r>
      <w:r>
        <w:rPr>
          <w:rFonts w:eastAsia="宋体"/>
          <w:sz w:val="22"/>
          <w:szCs w:val="22"/>
          <w:lang w:eastAsia="zh-CN"/>
        </w:rPr>
        <w:t xml:space="preserve"> was endorsed as a SI of Rel-18 with following objectives on SL positioning</w:t>
      </w:r>
      <w:r>
        <w:rPr>
          <w:rFonts w:eastAsia="宋体"/>
          <w:sz w:val="22"/>
          <w:szCs w:val="22"/>
          <w:lang w:eastAsia="zh-CN"/>
        </w:rPr>
        <w:fldChar w:fldCharType="begin"/>
      </w:r>
      <w:r>
        <w:rPr>
          <w:rFonts w:eastAsia="宋体"/>
          <w:sz w:val="22"/>
          <w:szCs w:val="22"/>
          <w:lang w:eastAsia="zh-CN"/>
        </w:rPr>
        <w:instrText xml:space="preserve"> REF _Ref101971571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w:t>
      </w:r>
    </w:p>
    <w:p w14:paraId="20E24EDC" w14:textId="77777777" w:rsidR="002E3714" w:rsidRPr="00AB31E0" w:rsidRDefault="002E3714" w:rsidP="00384D69">
      <w:pPr>
        <w:numPr>
          <w:ilvl w:val="0"/>
          <w:numId w:val="16"/>
        </w:numPr>
        <w:overflowPunct w:val="0"/>
        <w:autoSpaceDE w:val="0"/>
        <w:autoSpaceDN w:val="0"/>
        <w:adjustRightInd w:val="0"/>
        <w:textAlignment w:val="baseline"/>
        <w:rPr>
          <w:bCs/>
        </w:rPr>
      </w:pPr>
      <w:r w:rsidRPr="00AB31E0">
        <w:rPr>
          <w:bCs/>
        </w:rPr>
        <w:t xml:space="preserve">Study solutions for sidelink positioning considering the following: [RAN1, RAN2] </w:t>
      </w:r>
    </w:p>
    <w:p w14:paraId="24F801A0" w14:textId="77777777" w:rsidR="002E3714" w:rsidRPr="00AB31E0" w:rsidRDefault="002E3714" w:rsidP="00384D69">
      <w:pPr>
        <w:numPr>
          <w:ilvl w:val="0"/>
          <w:numId w:val="16"/>
        </w:numPr>
        <w:overflowPunct w:val="0"/>
        <w:autoSpaceDE w:val="0"/>
        <w:autoSpaceDN w:val="0"/>
        <w:adjustRightInd w:val="0"/>
        <w:ind w:left="1080"/>
        <w:textAlignment w:val="baseline"/>
        <w:rPr>
          <w:bCs/>
        </w:rPr>
      </w:pPr>
      <w:r w:rsidRPr="00AB31E0">
        <w:rPr>
          <w:bCs/>
        </w:rPr>
        <w:t xml:space="preserve">Scenario/requirements </w:t>
      </w:r>
    </w:p>
    <w:p w14:paraId="59631756" w14:textId="77777777" w:rsidR="002E3714" w:rsidRPr="00AB31E0" w:rsidRDefault="002E3714" w:rsidP="00384D69">
      <w:pPr>
        <w:numPr>
          <w:ilvl w:val="1"/>
          <w:numId w:val="16"/>
        </w:numPr>
        <w:overflowPunct w:val="0"/>
        <w:autoSpaceDE w:val="0"/>
        <w:autoSpaceDN w:val="0"/>
        <w:adjustRightInd w:val="0"/>
        <w:textAlignment w:val="baseline"/>
        <w:rPr>
          <w:bCs/>
        </w:rPr>
      </w:pPr>
      <w:r w:rsidRPr="00AB31E0">
        <w:rPr>
          <w:bCs/>
        </w:rPr>
        <w:t>Coverage scenarios to cover: in-coverage, partial-coverage and out-of-coverage</w:t>
      </w:r>
    </w:p>
    <w:p w14:paraId="498331A2" w14:textId="77777777" w:rsidR="002E3714" w:rsidRPr="00AB31E0" w:rsidRDefault="002E3714" w:rsidP="00384D69">
      <w:pPr>
        <w:numPr>
          <w:ilvl w:val="1"/>
          <w:numId w:val="16"/>
        </w:numPr>
        <w:overflowPunct w:val="0"/>
        <w:autoSpaceDE w:val="0"/>
        <w:autoSpaceDN w:val="0"/>
        <w:adjustRightInd w:val="0"/>
        <w:textAlignment w:val="baseline"/>
        <w:rPr>
          <w:bCs/>
        </w:rPr>
      </w:pPr>
      <w:r w:rsidRPr="00AB31E0">
        <w:rPr>
          <w:bCs/>
        </w:rPr>
        <w:t>Requirements: Based on requirements identified in TR38.845 and TS22.261 and TS22.104</w:t>
      </w:r>
    </w:p>
    <w:p w14:paraId="4913E333" w14:textId="77777777" w:rsidR="002E3714" w:rsidRPr="00AB31E0" w:rsidRDefault="002E3714" w:rsidP="00384D69">
      <w:pPr>
        <w:numPr>
          <w:ilvl w:val="1"/>
          <w:numId w:val="16"/>
        </w:numPr>
        <w:overflowPunct w:val="0"/>
        <w:autoSpaceDE w:val="0"/>
        <w:autoSpaceDN w:val="0"/>
        <w:adjustRightInd w:val="0"/>
        <w:textAlignment w:val="baseline"/>
        <w:rPr>
          <w:bCs/>
        </w:rPr>
      </w:pPr>
      <w:r w:rsidRPr="00AB31E0">
        <w:rPr>
          <w:bCs/>
        </w:rPr>
        <w:t>Use cases: V2X (TR38.845), public safety (TR38.845), commercial (TS22.261), IIOT (TS22.104)</w:t>
      </w:r>
    </w:p>
    <w:p w14:paraId="1B000315" w14:textId="77777777" w:rsidR="002E3714" w:rsidRPr="00AB31E0" w:rsidRDefault="002E3714" w:rsidP="00384D69">
      <w:pPr>
        <w:numPr>
          <w:ilvl w:val="1"/>
          <w:numId w:val="16"/>
        </w:numPr>
        <w:overflowPunct w:val="0"/>
        <w:autoSpaceDE w:val="0"/>
        <w:autoSpaceDN w:val="0"/>
        <w:adjustRightInd w:val="0"/>
        <w:textAlignment w:val="baseline"/>
        <w:rPr>
          <w:bCs/>
        </w:rPr>
      </w:pPr>
      <w:r w:rsidRPr="00AB31E0">
        <w:rPr>
          <w:bCs/>
        </w:rPr>
        <w:t>Spectrum: ITS, licensed</w:t>
      </w:r>
    </w:p>
    <w:p w14:paraId="6A82F127" w14:textId="77777777" w:rsidR="002E3714" w:rsidRPr="00AB31E0" w:rsidRDefault="002E3714" w:rsidP="00384D69">
      <w:pPr>
        <w:numPr>
          <w:ilvl w:val="0"/>
          <w:numId w:val="16"/>
        </w:numPr>
        <w:overflowPunct w:val="0"/>
        <w:autoSpaceDE w:val="0"/>
        <w:autoSpaceDN w:val="0"/>
        <w:adjustRightInd w:val="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3C6A4BAC" w14:textId="77777777" w:rsidR="002E3714" w:rsidRPr="00AB31E0" w:rsidRDefault="002E3714" w:rsidP="00384D69">
      <w:pPr>
        <w:numPr>
          <w:ilvl w:val="0"/>
          <w:numId w:val="16"/>
        </w:numPr>
        <w:overflowPunct w:val="0"/>
        <w:autoSpaceDE w:val="0"/>
        <w:autoSpaceDN w:val="0"/>
        <w:adjustRightInd w:val="0"/>
        <w:ind w:left="1080"/>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54E5CB8B" w14:textId="77777777" w:rsidR="002E3714" w:rsidRPr="00450452" w:rsidRDefault="002E3714" w:rsidP="00384D69">
      <w:pPr>
        <w:numPr>
          <w:ilvl w:val="0"/>
          <w:numId w:val="16"/>
        </w:numPr>
        <w:overflowPunct w:val="0"/>
        <w:autoSpaceDE w:val="0"/>
        <w:autoSpaceDN w:val="0"/>
        <w:adjustRightInd w:val="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0EBE66F8" w14:textId="77777777" w:rsidR="002E3714" w:rsidRDefault="002E3714" w:rsidP="00384D69">
      <w:pPr>
        <w:numPr>
          <w:ilvl w:val="1"/>
          <w:numId w:val="16"/>
        </w:numPr>
        <w:overflowPunct w:val="0"/>
        <w:autoSpaceDE w:val="0"/>
        <w:autoSpaceDN w:val="0"/>
        <w:adjustRightInd w:val="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3980F8E8" w14:textId="77777777" w:rsidR="002E3714" w:rsidRPr="00AB31E0" w:rsidRDefault="002E3714" w:rsidP="00384D69">
      <w:pPr>
        <w:numPr>
          <w:ilvl w:val="1"/>
          <w:numId w:val="16"/>
        </w:numPr>
        <w:overflowPunct w:val="0"/>
        <w:autoSpaceDE w:val="0"/>
        <w:autoSpaceDN w:val="0"/>
        <w:adjustRightInd w:val="0"/>
        <w:textAlignment w:val="baseline"/>
        <w:rPr>
          <w:bCs/>
        </w:rPr>
      </w:pPr>
      <w:r w:rsidRPr="00AB31E0">
        <w:rPr>
          <w:bCs/>
        </w:rPr>
        <w:t xml:space="preserve">Study of positioning methods (e.g. TDOA, RTT, AOA/D, </w:t>
      </w:r>
      <w:proofErr w:type="spellStart"/>
      <w:r w:rsidRPr="00AB31E0">
        <w:rPr>
          <w:bCs/>
        </w:rPr>
        <w:t>etc</w:t>
      </w:r>
      <w:proofErr w:type="spellEnd"/>
      <w:r w:rsidRPr="00AB31E0">
        <w:rPr>
          <w:bCs/>
        </w:rPr>
        <w:t xml:space="preserve">)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23D9BAB1" w14:textId="77777777" w:rsidR="002E3714" w:rsidRPr="00AB31E0" w:rsidRDefault="002E3714" w:rsidP="00384D69">
      <w:pPr>
        <w:numPr>
          <w:ilvl w:val="1"/>
          <w:numId w:val="16"/>
        </w:numPr>
        <w:overflowPunct w:val="0"/>
        <w:autoSpaceDE w:val="0"/>
        <w:autoSpaceDN w:val="0"/>
        <w:adjustRightInd w:val="0"/>
        <w:textAlignment w:val="baseline"/>
        <w:rPr>
          <w:bCs/>
        </w:rPr>
      </w:pPr>
      <w:r w:rsidRPr="00AB31E0">
        <w:rPr>
          <w:bCs/>
        </w:rPr>
        <w:t>Study of sidelink reference signals for positioning purposes</w:t>
      </w:r>
      <w:r>
        <w:rPr>
          <w:bCs/>
        </w:rPr>
        <w:t xml:space="preserve"> from physical layer perspective</w:t>
      </w:r>
      <w:r w:rsidRPr="00AB31E0">
        <w:rPr>
          <w:bCs/>
        </w:rPr>
        <w:t xml:space="preserve">, including signal design, resource allocation, measurements, associated procedures, </w:t>
      </w:r>
      <w:proofErr w:type="spellStart"/>
      <w:r w:rsidRPr="00AB31E0">
        <w:rPr>
          <w:bCs/>
        </w:rPr>
        <w:t>etc</w:t>
      </w:r>
      <w:proofErr w:type="spellEnd"/>
      <w:r>
        <w:rPr>
          <w:bCs/>
        </w:rPr>
        <w:t xml:space="preserve">, reusing existing reference signals, procedures, </w:t>
      </w:r>
      <w:proofErr w:type="spellStart"/>
      <w:r>
        <w:rPr>
          <w:bCs/>
        </w:rPr>
        <w:t>etc</w:t>
      </w:r>
      <w:proofErr w:type="spellEnd"/>
      <w:r>
        <w:rPr>
          <w:bCs/>
        </w:rPr>
        <w:t xml:space="preserve"> from sidelink communication and from positioning as much as possible</w:t>
      </w:r>
      <w:r w:rsidRPr="00AB31E0">
        <w:rPr>
          <w:bCs/>
        </w:rPr>
        <w:t xml:space="preserve"> [RAN1]</w:t>
      </w:r>
    </w:p>
    <w:p w14:paraId="72DBED0B" w14:textId="77777777" w:rsidR="002E3714" w:rsidRPr="00AB31E0" w:rsidRDefault="002E3714" w:rsidP="00384D69">
      <w:pPr>
        <w:numPr>
          <w:ilvl w:val="1"/>
          <w:numId w:val="16"/>
        </w:numPr>
        <w:overflowPunct w:val="0"/>
        <w:autoSpaceDE w:val="0"/>
        <w:autoSpaceDN w:val="0"/>
        <w:adjustRightInd w:val="0"/>
        <w:textAlignment w:val="baseline"/>
        <w:rPr>
          <w:bCs/>
        </w:rPr>
      </w:pPr>
      <w:r w:rsidRPr="00AB31E0">
        <w:rPr>
          <w:bCs/>
        </w:rPr>
        <w:t>Study of positioning architecture and signaling procedures (</w:t>
      </w:r>
      <w:proofErr w:type="gramStart"/>
      <w:r w:rsidRPr="00AB31E0">
        <w:rPr>
          <w:bCs/>
        </w:rPr>
        <w:t>e.g.</w:t>
      </w:r>
      <w:proofErr w:type="gramEnd"/>
      <w:r w:rsidRPr="00AB31E0">
        <w:rPr>
          <w:bCs/>
        </w:rPr>
        <w:t xml:space="preserve"> configuration, measurement reporting, </w:t>
      </w:r>
      <w:proofErr w:type="spellStart"/>
      <w:r w:rsidRPr="00AB31E0">
        <w:rPr>
          <w:bCs/>
        </w:rPr>
        <w:t>etc</w:t>
      </w:r>
      <w:proofErr w:type="spellEnd"/>
      <w:r w:rsidRPr="00AB31E0">
        <w:rPr>
          <w:bCs/>
        </w:rPr>
        <w:t xml:space="preserve">)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7A21A98A" w14:textId="4337A1FC" w:rsidR="002E3714" w:rsidRPr="00CF7C7D" w:rsidRDefault="002E3714" w:rsidP="002E3714">
      <w:pPr>
        <w:spacing w:beforeLines="50" w:before="120" w:afterLines="50" w:after="120"/>
        <w:rPr>
          <w:rFonts w:eastAsiaTheme="minorEastAsia"/>
          <w:sz w:val="22"/>
          <w:szCs w:val="22"/>
          <w:lang w:eastAsia="zh-CN"/>
        </w:rPr>
      </w:pPr>
      <w:r w:rsidRPr="00CF7C7D">
        <w:rPr>
          <w:rFonts w:eastAsiaTheme="minorEastAsia" w:hint="eastAsia"/>
          <w:sz w:val="22"/>
          <w:szCs w:val="22"/>
          <w:lang w:eastAsia="zh-CN"/>
        </w:rPr>
        <w:t>I</w:t>
      </w:r>
      <w:r w:rsidRPr="00CF7C7D">
        <w:rPr>
          <w:rFonts w:eastAsiaTheme="minorEastAsia"/>
          <w:sz w:val="22"/>
          <w:szCs w:val="22"/>
          <w:lang w:eastAsia="zh-CN"/>
        </w:rPr>
        <w:t xml:space="preserve">n this paper we </w:t>
      </w:r>
      <w:r>
        <w:rPr>
          <w:rFonts w:eastAsiaTheme="minorEastAsia"/>
          <w:sz w:val="22"/>
          <w:szCs w:val="22"/>
          <w:lang w:eastAsia="zh-CN"/>
        </w:rPr>
        <w:t xml:space="preserve">will </w:t>
      </w:r>
      <w:r w:rsidRPr="00CF7C7D">
        <w:rPr>
          <w:rFonts w:eastAsiaTheme="minorEastAsia"/>
          <w:sz w:val="22"/>
          <w:szCs w:val="22"/>
          <w:lang w:eastAsia="zh-CN"/>
        </w:rPr>
        <w:t>discuss</w:t>
      </w:r>
      <w:r>
        <w:rPr>
          <w:rFonts w:eastAsiaTheme="minorEastAsia"/>
          <w:sz w:val="22"/>
          <w:szCs w:val="22"/>
          <w:lang w:eastAsia="zh-CN"/>
        </w:rPr>
        <w:t xml:space="preserve"> </w:t>
      </w:r>
      <w:r>
        <w:rPr>
          <w:rFonts w:eastAsiaTheme="minorEastAsia" w:hint="eastAsia"/>
          <w:sz w:val="22"/>
          <w:szCs w:val="22"/>
          <w:lang w:eastAsia="zh-CN"/>
        </w:rPr>
        <w:t>the</w:t>
      </w:r>
      <w:r>
        <w:rPr>
          <w:rFonts w:eastAsiaTheme="minorEastAsia"/>
          <w:sz w:val="22"/>
          <w:szCs w:val="22"/>
          <w:lang w:eastAsia="zh-CN"/>
        </w:rPr>
        <w:t xml:space="preserve"> </w:t>
      </w:r>
      <w:r w:rsidR="00A92BC9">
        <w:rPr>
          <w:rFonts w:eastAsiaTheme="minorEastAsia"/>
          <w:sz w:val="22"/>
          <w:szCs w:val="22"/>
          <w:lang w:eastAsia="zh-CN"/>
        </w:rPr>
        <w:t>evaluation methodology</w:t>
      </w:r>
      <w:r>
        <w:rPr>
          <w:rFonts w:eastAsiaTheme="minorEastAsia"/>
          <w:sz w:val="22"/>
          <w:szCs w:val="22"/>
          <w:lang w:eastAsia="zh-CN"/>
        </w:rPr>
        <w:t xml:space="preserve"> for SL positioning</w:t>
      </w:r>
      <w:r w:rsidRPr="00CF7C7D">
        <w:rPr>
          <w:rFonts w:eastAsiaTheme="minorEastAsia"/>
          <w:sz w:val="22"/>
          <w:szCs w:val="22"/>
          <w:lang w:eastAsia="zh-CN"/>
        </w:rPr>
        <w:t>.</w:t>
      </w:r>
    </w:p>
    <w:p w14:paraId="78721EB9" w14:textId="77777777" w:rsidR="002E3714" w:rsidRDefault="002E3714" w:rsidP="002E3714">
      <w:pPr>
        <w:pStyle w:val="1"/>
        <w:keepNext w:val="0"/>
        <w:widowControl w:val="0"/>
        <w:rPr>
          <w:sz w:val="26"/>
          <w:szCs w:val="26"/>
        </w:rPr>
      </w:pPr>
      <w:r>
        <w:rPr>
          <w:sz w:val="26"/>
          <w:szCs w:val="26"/>
        </w:rPr>
        <w:t>Discussion</w:t>
      </w:r>
    </w:p>
    <w:p w14:paraId="7DCD76A7" w14:textId="6543BE54" w:rsidR="00A92BC9" w:rsidRDefault="00E32A50" w:rsidP="002E3714">
      <w:pPr>
        <w:spacing w:beforeLines="50" w:before="120"/>
        <w:rPr>
          <w:bCs/>
        </w:rPr>
      </w:pPr>
      <w:r>
        <w:rPr>
          <w:rFonts w:eastAsiaTheme="minorEastAsia" w:cs="Times"/>
          <w:szCs w:val="22"/>
          <w:lang w:eastAsia="zh-CN"/>
        </w:rPr>
        <w:t xml:space="preserve">Sidelink positioning is supposed to support </w:t>
      </w:r>
      <w:r w:rsidRPr="00AB31E0">
        <w:rPr>
          <w:bCs/>
        </w:rPr>
        <w:t>V2X, public safety, commercial,</w:t>
      </w:r>
      <w:r>
        <w:rPr>
          <w:bCs/>
        </w:rPr>
        <w:t xml:space="preserve"> and </w:t>
      </w:r>
      <w:proofErr w:type="spellStart"/>
      <w:r w:rsidRPr="00AB31E0">
        <w:rPr>
          <w:bCs/>
        </w:rPr>
        <w:t>II</w:t>
      </w:r>
      <w:r w:rsidR="00653C0C">
        <w:rPr>
          <w:bCs/>
        </w:rPr>
        <w:t>o</w:t>
      </w:r>
      <w:r w:rsidRPr="00AB31E0">
        <w:rPr>
          <w:bCs/>
        </w:rPr>
        <w:t>T</w:t>
      </w:r>
      <w:proofErr w:type="spellEnd"/>
      <w:r>
        <w:rPr>
          <w:bCs/>
        </w:rPr>
        <w:t xml:space="preserve"> use cases, and should be workable in in-coverage, partial-coverage and out-of-coverage scenarios.</w:t>
      </w:r>
      <w:r w:rsidR="00D03A1B">
        <w:rPr>
          <w:bCs/>
        </w:rPr>
        <w:t xml:space="preserve"> </w:t>
      </w:r>
    </w:p>
    <w:p w14:paraId="4A303ED4" w14:textId="7A7B1092" w:rsidR="00D03A1B" w:rsidRDefault="00D03A1B" w:rsidP="002E3714">
      <w:pPr>
        <w:spacing w:beforeLines="50" w:before="120"/>
        <w:rPr>
          <w:rFonts w:eastAsiaTheme="minorEastAsia"/>
          <w:bCs/>
          <w:lang w:eastAsia="zh-CN"/>
        </w:rPr>
      </w:pPr>
      <w:r>
        <w:rPr>
          <w:rFonts w:eastAsiaTheme="minorEastAsia"/>
          <w:bCs/>
          <w:lang w:eastAsia="zh-CN"/>
        </w:rPr>
        <w:t xml:space="preserve">For commercial and </w:t>
      </w:r>
      <w:proofErr w:type="spellStart"/>
      <w:r>
        <w:rPr>
          <w:rFonts w:eastAsiaTheme="minorEastAsia"/>
          <w:bCs/>
          <w:lang w:eastAsia="zh-CN"/>
        </w:rPr>
        <w:t>IIoT</w:t>
      </w:r>
      <w:proofErr w:type="spellEnd"/>
      <w:r>
        <w:rPr>
          <w:rFonts w:eastAsiaTheme="minorEastAsia"/>
          <w:bCs/>
          <w:lang w:eastAsia="zh-CN"/>
        </w:rPr>
        <w:t xml:space="preserve"> use cases, evaluation methodologies for </w:t>
      </w:r>
      <w:proofErr w:type="spellStart"/>
      <w:r>
        <w:rPr>
          <w:rFonts w:eastAsiaTheme="minorEastAsia"/>
          <w:bCs/>
          <w:lang w:eastAsia="zh-CN"/>
        </w:rPr>
        <w:t>Uu</w:t>
      </w:r>
      <w:proofErr w:type="spellEnd"/>
      <w:r>
        <w:rPr>
          <w:rFonts w:eastAsiaTheme="minorEastAsia"/>
          <w:bCs/>
          <w:lang w:eastAsia="zh-CN"/>
        </w:rPr>
        <w:t xml:space="preserve">-based positioning have been defined in TR38.855 and TR38.857 respectively, </w:t>
      </w:r>
      <w:r w:rsidR="00F86FA1">
        <w:rPr>
          <w:rFonts w:eastAsiaTheme="minorEastAsia"/>
          <w:bCs/>
          <w:lang w:eastAsia="zh-CN"/>
        </w:rPr>
        <w:t xml:space="preserve">in which </w:t>
      </w:r>
      <w:r w:rsidR="00E41610">
        <w:rPr>
          <w:rFonts w:eastAsiaTheme="minorEastAsia"/>
          <w:bCs/>
          <w:lang w:eastAsia="zh-CN"/>
        </w:rPr>
        <w:t xml:space="preserve">the methodologies could be used as the baseline for the evaluation of sidelink positioning </w:t>
      </w:r>
      <w:r w:rsidR="00D8694A">
        <w:rPr>
          <w:rFonts w:eastAsiaTheme="minorEastAsia"/>
          <w:bCs/>
          <w:lang w:eastAsia="zh-CN"/>
        </w:rPr>
        <w:t>for the respective use cases</w:t>
      </w:r>
      <w:r w:rsidR="00E41610">
        <w:rPr>
          <w:rFonts w:eastAsiaTheme="minorEastAsia"/>
          <w:bCs/>
          <w:lang w:eastAsia="zh-CN"/>
        </w:rPr>
        <w:t>.</w:t>
      </w:r>
      <w:r w:rsidR="003A2DC5">
        <w:rPr>
          <w:rFonts w:eastAsiaTheme="minorEastAsia"/>
          <w:bCs/>
          <w:lang w:eastAsia="zh-CN"/>
        </w:rPr>
        <w:t xml:space="preserve"> </w:t>
      </w:r>
      <w:r w:rsidR="00653C0C">
        <w:rPr>
          <w:rFonts w:eastAsiaTheme="minorEastAsia"/>
          <w:bCs/>
          <w:lang w:eastAsia="zh-CN"/>
        </w:rPr>
        <w:t>However,</w:t>
      </w:r>
      <w:r w:rsidR="003A2DC5">
        <w:rPr>
          <w:rFonts w:eastAsiaTheme="minorEastAsia"/>
          <w:bCs/>
          <w:lang w:eastAsia="zh-CN"/>
        </w:rPr>
        <w:t xml:space="preserve"> the channel model should be </w:t>
      </w:r>
      <w:r w:rsidR="00653C0C">
        <w:rPr>
          <w:rFonts w:eastAsiaTheme="minorEastAsia"/>
          <w:bCs/>
          <w:lang w:eastAsia="zh-CN"/>
        </w:rPr>
        <w:t>replaced</w:t>
      </w:r>
      <w:r w:rsidR="003A2DC5">
        <w:rPr>
          <w:rFonts w:eastAsiaTheme="minorEastAsia"/>
          <w:bCs/>
          <w:lang w:eastAsia="zh-CN"/>
        </w:rPr>
        <w:t xml:space="preserve"> with corresponding sidelink channel model</w:t>
      </w:r>
      <w:r w:rsidR="00F86FA1">
        <w:rPr>
          <w:rFonts w:eastAsiaTheme="minorEastAsia"/>
          <w:bCs/>
          <w:lang w:eastAsia="zh-CN"/>
        </w:rPr>
        <w:t>. Furthermore</w:t>
      </w:r>
      <w:r w:rsidR="003A2DC5">
        <w:rPr>
          <w:rFonts w:eastAsiaTheme="minorEastAsia"/>
          <w:bCs/>
          <w:lang w:eastAsia="zh-CN"/>
        </w:rPr>
        <w:t xml:space="preserve">, the anchor UE dropping </w:t>
      </w:r>
      <w:r w:rsidR="003E5BB6">
        <w:rPr>
          <w:rFonts w:eastAsiaTheme="minorEastAsia"/>
          <w:bCs/>
          <w:lang w:eastAsia="zh-CN"/>
        </w:rPr>
        <w:t>and selection procedure</w:t>
      </w:r>
      <w:r w:rsidR="003A2DC5">
        <w:rPr>
          <w:rFonts w:eastAsiaTheme="minorEastAsia"/>
          <w:bCs/>
          <w:lang w:eastAsia="zh-CN"/>
        </w:rPr>
        <w:t xml:space="preserve"> should be defined for evaluation of absolute positioning.</w:t>
      </w:r>
      <w:r w:rsidR="00B33CB7">
        <w:rPr>
          <w:rFonts w:eastAsiaTheme="minorEastAsia"/>
          <w:bCs/>
          <w:lang w:eastAsia="zh-CN"/>
        </w:rPr>
        <w:t xml:space="preserve"> </w:t>
      </w:r>
    </w:p>
    <w:p w14:paraId="0AAEA8DA" w14:textId="77777777" w:rsidR="00653C0C" w:rsidRPr="00653C0C" w:rsidRDefault="00653C0C" w:rsidP="00384D69">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In sidelink positioning evaluation, evaluation methodologies defined in </w:t>
      </w:r>
      <w:r w:rsidRPr="00653C0C">
        <w:rPr>
          <w:rFonts w:ascii="Times New Roman" w:eastAsiaTheme="minorEastAsia" w:hAnsi="Times New Roman" w:cs="Times New Roman"/>
          <w:b/>
          <w:bCs/>
          <w:color w:val="000000"/>
          <w:sz w:val="22"/>
          <w:szCs w:val="22"/>
        </w:rPr>
        <w:t>TR38.855 and TR38.857</w:t>
      </w:r>
      <w:r>
        <w:rPr>
          <w:rFonts w:ascii="Times New Roman" w:eastAsiaTheme="minorEastAsia" w:hAnsi="Times New Roman" w:cs="Times New Roman"/>
          <w:b/>
          <w:bCs/>
          <w:color w:val="000000"/>
          <w:sz w:val="22"/>
          <w:szCs w:val="22"/>
        </w:rPr>
        <w:t xml:space="preserve"> should be the baseline for commercial and </w:t>
      </w:r>
      <w:proofErr w:type="spellStart"/>
      <w:r>
        <w:rPr>
          <w:rFonts w:ascii="Times New Roman" w:eastAsiaTheme="minorEastAsia" w:hAnsi="Times New Roman" w:cs="Times New Roman"/>
          <w:b/>
          <w:bCs/>
          <w:color w:val="000000"/>
          <w:sz w:val="22"/>
          <w:szCs w:val="22"/>
        </w:rPr>
        <w:t>IIoT</w:t>
      </w:r>
      <w:proofErr w:type="spellEnd"/>
      <w:r>
        <w:rPr>
          <w:rFonts w:ascii="Times New Roman" w:eastAsiaTheme="minorEastAsia" w:hAnsi="Times New Roman" w:cs="Times New Roman"/>
          <w:b/>
          <w:bCs/>
          <w:color w:val="000000"/>
          <w:sz w:val="22"/>
          <w:szCs w:val="22"/>
        </w:rPr>
        <w:t xml:space="preserve"> use cases with following modifications:</w:t>
      </w:r>
    </w:p>
    <w:p w14:paraId="416CAA36" w14:textId="44B73467" w:rsidR="00653C0C" w:rsidRPr="00653C0C" w:rsidRDefault="00653C0C" w:rsidP="00384D69">
      <w:pPr>
        <w:pStyle w:val="af8"/>
        <w:numPr>
          <w:ilvl w:val="1"/>
          <w:numId w:val="14"/>
        </w:numPr>
        <w:tabs>
          <w:tab w:val="left" w:pos="1276"/>
        </w:tabs>
        <w:spacing w:beforeLines="50" w:before="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Replacing channel model with sidelink channel model;</w:t>
      </w:r>
    </w:p>
    <w:p w14:paraId="436225B0" w14:textId="00A38D18" w:rsidR="00653C0C" w:rsidRPr="00D938E1" w:rsidRDefault="00653C0C" w:rsidP="00384D69">
      <w:pPr>
        <w:pStyle w:val="af8"/>
        <w:numPr>
          <w:ilvl w:val="1"/>
          <w:numId w:val="14"/>
        </w:numPr>
        <w:tabs>
          <w:tab w:val="left" w:pos="1276"/>
        </w:tabs>
        <w:spacing w:beforeLines="50" w:before="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Introducing anchor UE dropping</w:t>
      </w:r>
      <w:r w:rsidR="003E5BB6">
        <w:rPr>
          <w:rFonts w:ascii="Times New Roman" w:eastAsiaTheme="minorEastAsia" w:hAnsi="Times New Roman" w:cs="Times New Roman"/>
          <w:b/>
          <w:bCs/>
          <w:color w:val="000000"/>
          <w:sz w:val="22"/>
          <w:szCs w:val="22"/>
        </w:rPr>
        <w:t xml:space="preserve"> and selection procedure</w:t>
      </w:r>
      <w:r w:rsidR="00073957">
        <w:rPr>
          <w:rFonts w:ascii="Times New Roman" w:eastAsiaTheme="minorEastAsia" w:hAnsi="Times New Roman" w:cs="Times New Roman"/>
          <w:b/>
          <w:bCs/>
          <w:color w:val="000000"/>
          <w:sz w:val="22"/>
          <w:szCs w:val="22"/>
        </w:rPr>
        <w:t>.</w:t>
      </w:r>
    </w:p>
    <w:p w14:paraId="2D9FE974" w14:textId="77777777" w:rsidR="00653C0C" w:rsidRPr="00D03A1B" w:rsidRDefault="00653C0C" w:rsidP="002E3714">
      <w:pPr>
        <w:spacing w:beforeLines="50" w:before="120"/>
        <w:rPr>
          <w:rFonts w:eastAsiaTheme="minorEastAsia" w:cs="Times"/>
          <w:szCs w:val="22"/>
          <w:lang w:eastAsia="zh-CN"/>
        </w:rPr>
      </w:pPr>
    </w:p>
    <w:p w14:paraId="67245658" w14:textId="0EE6E02C" w:rsidR="00FA4F01" w:rsidRDefault="0079226B" w:rsidP="0079226B">
      <w:pPr>
        <w:spacing w:beforeLines="50" w:before="120"/>
        <w:rPr>
          <w:rFonts w:eastAsiaTheme="minorEastAsia"/>
          <w:bCs/>
          <w:lang w:eastAsia="zh-CN"/>
        </w:rPr>
      </w:pPr>
      <w:r>
        <w:rPr>
          <w:rFonts w:eastAsiaTheme="minorEastAsia"/>
          <w:bCs/>
          <w:lang w:eastAsia="zh-CN"/>
        </w:rPr>
        <w:lastRenderedPageBreak/>
        <w:t>Evaluation methodologies for V2X communication is defined in TR</w:t>
      </w:r>
      <w:r w:rsidR="00FA4F01">
        <w:rPr>
          <w:rFonts w:eastAsiaTheme="minorEastAsia"/>
          <w:bCs/>
          <w:lang w:eastAsia="zh-CN"/>
        </w:rPr>
        <w:t xml:space="preserve"> </w:t>
      </w:r>
      <w:r>
        <w:rPr>
          <w:rFonts w:eastAsiaTheme="minorEastAsia"/>
          <w:bCs/>
          <w:lang w:eastAsia="zh-CN"/>
        </w:rPr>
        <w:t xml:space="preserve">37.885, </w:t>
      </w:r>
      <w:r w:rsidR="00FA4F01">
        <w:rPr>
          <w:rFonts w:eastAsiaTheme="minorEastAsia"/>
          <w:bCs/>
          <w:lang w:eastAsia="zh-CN"/>
        </w:rPr>
        <w:t xml:space="preserve">which can also be used as the baseline for the </w:t>
      </w:r>
      <w:r w:rsidR="00D63E21">
        <w:rPr>
          <w:rFonts w:eastAsiaTheme="minorEastAsia"/>
          <w:bCs/>
          <w:lang w:eastAsia="zh-CN"/>
        </w:rPr>
        <w:t>sidelink</w:t>
      </w:r>
      <w:r w:rsidR="00190497">
        <w:rPr>
          <w:rFonts w:eastAsiaTheme="minorEastAsia"/>
          <w:bCs/>
          <w:lang w:eastAsia="zh-CN"/>
        </w:rPr>
        <w:t xml:space="preserve"> positioning e</w:t>
      </w:r>
      <w:r w:rsidR="00FA4F01">
        <w:rPr>
          <w:rFonts w:eastAsiaTheme="minorEastAsia"/>
          <w:bCs/>
          <w:lang w:eastAsia="zh-CN"/>
        </w:rPr>
        <w:t xml:space="preserve">valuation </w:t>
      </w:r>
      <w:r w:rsidR="00190497">
        <w:rPr>
          <w:rFonts w:eastAsiaTheme="minorEastAsia"/>
          <w:bCs/>
          <w:lang w:eastAsia="zh-CN"/>
        </w:rPr>
        <w:t xml:space="preserve">on </w:t>
      </w:r>
      <w:r w:rsidR="00FA4F01">
        <w:rPr>
          <w:rFonts w:eastAsiaTheme="minorEastAsia"/>
          <w:bCs/>
          <w:lang w:eastAsia="zh-CN"/>
        </w:rPr>
        <w:t xml:space="preserve">V2X use cases. In V2X use cases, </w:t>
      </w:r>
      <w:r w:rsidR="0051768A">
        <w:rPr>
          <w:rFonts w:eastAsiaTheme="minorEastAsia"/>
          <w:bCs/>
          <w:lang w:eastAsia="zh-CN"/>
        </w:rPr>
        <w:t xml:space="preserve">to </w:t>
      </w:r>
      <w:r w:rsidR="00FA4F01">
        <w:rPr>
          <w:rFonts w:eastAsiaTheme="minorEastAsia"/>
          <w:bCs/>
          <w:lang w:eastAsia="zh-CN"/>
        </w:rPr>
        <w:t>support absolute positioning</w:t>
      </w:r>
      <w:r w:rsidR="0051768A">
        <w:rPr>
          <w:rFonts w:eastAsiaTheme="minorEastAsia"/>
          <w:bCs/>
          <w:lang w:eastAsia="zh-CN"/>
        </w:rPr>
        <w:t>,</w:t>
      </w:r>
      <w:r w:rsidR="00FA4F01">
        <w:rPr>
          <w:rFonts w:eastAsiaTheme="minorEastAsia"/>
          <w:bCs/>
          <w:lang w:eastAsia="zh-CN"/>
        </w:rPr>
        <w:t xml:space="preserve"> at least UE-type RSU can be the anchor UE, </w:t>
      </w:r>
      <w:r w:rsidR="0051768A">
        <w:rPr>
          <w:rFonts w:eastAsiaTheme="minorEastAsia"/>
          <w:bCs/>
          <w:lang w:eastAsia="zh-CN"/>
        </w:rPr>
        <w:t xml:space="preserve">for </w:t>
      </w:r>
      <w:r w:rsidR="00FA4F01">
        <w:rPr>
          <w:rFonts w:eastAsiaTheme="minorEastAsia"/>
          <w:bCs/>
          <w:lang w:eastAsia="zh-CN"/>
        </w:rPr>
        <w:t xml:space="preserve">which the deployment </w:t>
      </w:r>
      <w:r w:rsidR="00FA4F01">
        <w:rPr>
          <w:rFonts w:eastAsiaTheme="minorEastAsia" w:hint="eastAsia"/>
          <w:bCs/>
          <w:lang w:eastAsia="zh-CN"/>
        </w:rPr>
        <w:t>has</w:t>
      </w:r>
      <w:r w:rsidR="00FA4F01">
        <w:rPr>
          <w:rFonts w:eastAsiaTheme="minorEastAsia"/>
          <w:bCs/>
          <w:lang w:eastAsia="zh-CN"/>
        </w:rPr>
        <w:t xml:space="preserve"> already been defined in TR 37.885. If some vehicles can also be considered as anchor UE</w:t>
      </w:r>
      <w:r w:rsidR="00F13E7F">
        <w:rPr>
          <w:rFonts w:eastAsiaTheme="minorEastAsia"/>
          <w:bCs/>
          <w:lang w:eastAsia="zh-CN"/>
        </w:rPr>
        <w:t>s</w:t>
      </w:r>
      <w:r w:rsidR="00FA4F01">
        <w:rPr>
          <w:rFonts w:eastAsiaTheme="minorEastAsia"/>
          <w:bCs/>
          <w:lang w:eastAsia="zh-CN"/>
        </w:rPr>
        <w:t xml:space="preserve">, similar as the commercial and </w:t>
      </w:r>
      <w:proofErr w:type="spellStart"/>
      <w:r w:rsidR="00FA4F01">
        <w:rPr>
          <w:rFonts w:eastAsiaTheme="minorEastAsia"/>
          <w:bCs/>
          <w:lang w:eastAsia="zh-CN"/>
        </w:rPr>
        <w:t>IIoT</w:t>
      </w:r>
      <w:proofErr w:type="spellEnd"/>
      <w:r w:rsidR="00FA4F01">
        <w:rPr>
          <w:rFonts w:eastAsiaTheme="minorEastAsia"/>
          <w:bCs/>
          <w:lang w:eastAsia="zh-CN"/>
        </w:rPr>
        <w:t xml:space="preserve"> use cases, anchor UE dropping and selection procedures are also needed.</w:t>
      </w:r>
    </w:p>
    <w:p w14:paraId="7778C910" w14:textId="457BF025" w:rsidR="00FA4F01" w:rsidRPr="00653C0C" w:rsidRDefault="00FA4F01" w:rsidP="00384D69">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In sidelink positioning evaluation, evaluation methodologies defined in </w:t>
      </w:r>
      <w:r w:rsidRPr="00653C0C">
        <w:rPr>
          <w:rFonts w:ascii="Times New Roman" w:eastAsiaTheme="minorEastAsia" w:hAnsi="Times New Roman" w:cs="Times New Roman"/>
          <w:b/>
          <w:bCs/>
          <w:color w:val="000000"/>
          <w:sz w:val="22"/>
          <w:szCs w:val="22"/>
        </w:rPr>
        <w:t>TR3</w:t>
      </w:r>
      <w:r>
        <w:rPr>
          <w:rFonts w:ascii="Times New Roman" w:eastAsiaTheme="minorEastAsia" w:hAnsi="Times New Roman" w:cs="Times New Roman"/>
          <w:b/>
          <w:bCs/>
          <w:color w:val="000000"/>
          <w:sz w:val="22"/>
          <w:szCs w:val="22"/>
        </w:rPr>
        <w:t>7</w:t>
      </w:r>
      <w:r w:rsidRPr="00653C0C">
        <w:rPr>
          <w:rFonts w:ascii="Times New Roman" w:eastAsiaTheme="minorEastAsia" w:hAnsi="Times New Roman" w:cs="Times New Roman"/>
          <w:b/>
          <w:bCs/>
          <w:color w:val="000000"/>
          <w:sz w:val="22"/>
          <w:szCs w:val="22"/>
        </w:rPr>
        <w:t>.8</w:t>
      </w:r>
      <w:r>
        <w:rPr>
          <w:rFonts w:ascii="Times New Roman" w:eastAsiaTheme="minorEastAsia" w:hAnsi="Times New Roman" w:cs="Times New Roman"/>
          <w:b/>
          <w:bCs/>
          <w:color w:val="000000"/>
          <w:sz w:val="22"/>
          <w:szCs w:val="22"/>
        </w:rPr>
        <w:t>8</w:t>
      </w:r>
      <w:r w:rsidRPr="00653C0C">
        <w:rPr>
          <w:rFonts w:ascii="Times New Roman" w:eastAsiaTheme="minorEastAsia" w:hAnsi="Times New Roman" w:cs="Times New Roman"/>
          <w:b/>
          <w:bCs/>
          <w:color w:val="000000"/>
          <w:sz w:val="22"/>
          <w:szCs w:val="22"/>
        </w:rPr>
        <w:t xml:space="preserve">5 </w:t>
      </w:r>
      <w:r>
        <w:rPr>
          <w:rFonts w:ascii="Times New Roman" w:eastAsiaTheme="minorEastAsia" w:hAnsi="Times New Roman" w:cs="Times New Roman"/>
          <w:b/>
          <w:bCs/>
          <w:color w:val="000000"/>
          <w:sz w:val="22"/>
          <w:szCs w:val="22"/>
        </w:rPr>
        <w:t>should be the baseline for V2X use cases, however, anchor UE dropping and selection procedure should be defined if vehicle</w:t>
      </w:r>
      <w:r w:rsidR="00EE4CD0">
        <w:rPr>
          <w:rFonts w:ascii="Times New Roman" w:eastAsiaTheme="minorEastAsia" w:hAnsi="Times New Roman" w:cs="Times New Roman"/>
          <w:b/>
          <w:bCs/>
          <w:color w:val="000000"/>
          <w:sz w:val="22"/>
          <w:szCs w:val="22"/>
        </w:rPr>
        <w:t xml:space="preserve"> in addition to UE-type RSU</w:t>
      </w:r>
      <w:r>
        <w:rPr>
          <w:rFonts w:ascii="Times New Roman" w:eastAsiaTheme="minorEastAsia" w:hAnsi="Times New Roman" w:cs="Times New Roman"/>
          <w:b/>
          <w:bCs/>
          <w:color w:val="000000"/>
          <w:sz w:val="22"/>
          <w:szCs w:val="22"/>
        </w:rPr>
        <w:t xml:space="preserve"> can be considered as anchor UE.</w:t>
      </w:r>
    </w:p>
    <w:p w14:paraId="57998B46" w14:textId="7E020DBB" w:rsidR="0079226B" w:rsidRDefault="0050794E" w:rsidP="0079226B">
      <w:pPr>
        <w:spacing w:beforeLines="50" w:before="120"/>
        <w:rPr>
          <w:rFonts w:eastAsiaTheme="minorEastAsia"/>
          <w:bCs/>
          <w:lang w:eastAsia="zh-CN"/>
        </w:rPr>
      </w:pPr>
      <w:r>
        <w:rPr>
          <w:rFonts w:eastAsiaTheme="minorEastAsia"/>
          <w:bCs/>
          <w:lang w:eastAsia="zh-CN"/>
        </w:rPr>
        <w:t xml:space="preserve">One more issue is that </w:t>
      </w:r>
      <w:r w:rsidR="00B33CB7">
        <w:rPr>
          <w:rFonts w:eastAsiaTheme="minorEastAsia"/>
          <w:bCs/>
          <w:lang w:eastAsia="zh-CN"/>
        </w:rPr>
        <w:t>only urban and highway scenarios are defined</w:t>
      </w:r>
      <w:r w:rsidR="00F7012A">
        <w:rPr>
          <w:rFonts w:eastAsiaTheme="minorEastAsia"/>
          <w:bCs/>
          <w:lang w:eastAsia="zh-CN"/>
        </w:rPr>
        <w:t xml:space="preserve"> in TR 37.885, </w:t>
      </w:r>
      <w:r w:rsidR="006B13F6">
        <w:rPr>
          <w:rFonts w:eastAsiaTheme="minorEastAsia"/>
          <w:bCs/>
          <w:lang w:eastAsia="zh-CN"/>
        </w:rPr>
        <w:t>if</w:t>
      </w:r>
      <w:r w:rsidR="00B67644">
        <w:rPr>
          <w:rFonts w:eastAsiaTheme="minorEastAsia"/>
          <w:bCs/>
          <w:lang w:eastAsia="zh-CN"/>
        </w:rPr>
        <w:t xml:space="preserve"> </w:t>
      </w:r>
      <w:r w:rsidR="00F7012A">
        <w:rPr>
          <w:rFonts w:eastAsiaTheme="minorEastAsia"/>
          <w:bCs/>
          <w:lang w:eastAsia="zh-CN"/>
        </w:rPr>
        <w:t>evaluat</w:t>
      </w:r>
      <w:r w:rsidR="006B13F6">
        <w:rPr>
          <w:rFonts w:eastAsiaTheme="minorEastAsia"/>
          <w:bCs/>
          <w:lang w:eastAsia="zh-CN"/>
        </w:rPr>
        <w:t>ion of</w:t>
      </w:r>
      <w:r w:rsidR="00F7012A">
        <w:rPr>
          <w:rFonts w:eastAsiaTheme="minorEastAsia"/>
          <w:bCs/>
          <w:lang w:eastAsia="zh-CN"/>
        </w:rPr>
        <w:t xml:space="preserve"> sidelink positioning for indoor V2X use case</w:t>
      </w:r>
      <w:r w:rsidR="006B13F6">
        <w:rPr>
          <w:rFonts w:eastAsiaTheme="minorEastAsia"/>
          <w:bCs/>
          <w:lang w:eastAsia="zh-CN"/>
        </w:rPr>
        <w:t xml:space="preserve"> is deemed necessary</w:t>
      </w:r>
      <w:r w:rsidR="00F7012A">
        <w:rPr>
          <w:rFonts w:eastAsiaTheme="minorEastAsia"/>
          <w:bCs/>
          <w:lang w:eastAsia="zh-CN"/>
        </w:rPr>
        <w:t xml:space="preserve">, an indoor scenario may be necessary. </w:t>
      </w:r>
      <w:r w:rsidR="00B33CB7">
        <w:rPr>
          <w:rFonts w:eastAsiaTheme="minorEastAsia"/>
          <w:bCs/>
          <w:lang w:eastAsia="zh-CN"/>
        </w:rPr>
        <w:t xml:space="preserve"> </w:t>
      </w:r>
      <w:r w:rsidR="00F7012A">
        <w:rPr>
          <w:rFonts w:eastAsiaTheme="minorEastAsia"/>
          <w:bCs/>
          <w:lang w:eastAsia="zh-CN"/>
        </w:rPr>
        <w:t xml:space="preserve">This scenario could be different from the indoor scenario for commercial and </w:t>
      </w:r>
      <w:proofErr w:type="spellStart"/>
      <w:r w:rsidR="00F7012A">
        <w:rPr>
          <w:rFonts w:eastAsiaTheme="minorEastAsia"/>
          <w:bCs/>
          <w:lang w:eastAsia="zh-CN"/>
        </w:rPr>
        <w:t>IIoT</w:t>
      </w:r>
      <w:proofErr w:type="spellEnd"/>
      <w:r w:rsidR="00F7012A">
        <w:rPr>
          <w:rFonts w:eastAsiaTheme="minorEastAsia"/>
          <w:bCs/>
          <w:lang w:eastAsia="zh-CN"/>
        </w:rPr>
        <w:t xml:space="preserve"> use cases in terms of layout, spectrum, UE distribution and UE mobility</w:t>
      </w:r>
      <w:r w:rsidR="0079226B">
        <w:rPr>
          <w:rFonts w:eastAsiaTheme="minorEastAsia"/>
          <w:bCs/>
          <w:lang w:eastAsia="zh-CN"/>
        </w:rPr>
        <w:t>.</w:t>
      </w:r>
      <w:r w:rsidR="00995A32">
        <w:rPr>
          <w:rFonts w:eastAsiaTheme="minorEastAsia"/>
          <w:bCs/>
          <w:lang w:eastAsia="zh-CN"/>
        </w:rPr>
        <w:t xml:space="preserve"> </w:t>
      </w:r>
    </w:p>
    <w:p w14:paraId="447C3E54" w14:textId="32F285F5" w:rsidR="0079226B" w:rsidRPr="003966E3" w:rsidRDefault="0079226B" w:rsidP="00384D69">
      <w:pPr>
        <w:pStyle w:val="af8"/>
        <w:numPr>
          <w:ilvl w:val="0"/>
          <w:numId w:val="14"/>
        </w:numPr>
        <w:tabs>
          <w:tab w:val="left" w:pos="1276"/>
        </w:tabs>
        <w:spacing w:beforeLines="100" w:before="240" w:afterLines="100" w:after="240"/>
        <w:ind w:firstLineChars="0"/>
        <w:rPr>
          <w:rFonts w:eastAsia="Gulim" w:cs="Times"/>
          <w:szCs w:val="22"/>
          <w:lang w:eastAsia="ko-KR"/>
        </w:rPr>
      </w:pPr>
      <w:r w:rsidRPr="003966E3">
        <w:rPr>
          <w:rFonts w:ascii="Times New Roman" w:eastAsiaTheme="minorEastAsia" w:hAnsi="Times New Roman" w:cs="Times New Roman"/>
          <w:b/>
          <w:bCs/>
          <w:color w:val="000000"/>
          <w:sz w:val="22"/>
          <w:szCs w:val="22"/>
        </w:rPr>
        <w:t xml:space="preserve">In sidelink positioning evaluation, </w:t>
      </w:r>
      <w:r w:rsidR="003966E3" w:rsidRPr="003966E3">
        <w:rPr>
          <w:rFonts w:ascii="Times New Roman" w:eastAsiaTheme="minorEastAsia" w:hAnsi="Times New Roman" w:cs="Times New Roman"/>
          <w:b/>
          <w:bCs/>
          <w:color w:val="000000"/>
          <w:sz w:val="22"/>
          <w:szCs w:val="22"/>
        </w:rPr>
        <w:t>indoor evaluation scenario should be defined for V2X use case if the evaluation for this scenario is deemed necessary.</w:t>
      </w:r>
    </w:p>
    <w:p w14:paraId="1B4BE67A" w14:textId="5BB9DA68" w:rsidR="00B01AFE" w:rsidRDefault="00016698" w:rsidP="00A92BC9">
      <w:pPr>
        <w:spacing w:beforeLines="50" w:before="120"/>
        <w:rPr>
          <w:rFonts w:eastAsia="Gulim" w:cs="Times"/>
          <w:szCs w:val="22"/>
          <w:lang w:eastAsia="ko-KR"/>
        </w:rPr>
      </w:pPr>
      <w:r>
        <w:rPr>
          <w:rFonts w:eastAsia="Gulim" w:cs="Times"/>
          <w:szCs w:val="22"/>
          <w:lang w:eastAsia="ko-KR"/>
        </w:rPr>
        <w:t xml:space="preserve">For public safety use cases, </w:t>
      </w:r>
      <w:r w:rsidR="001F47F7">
        <w:rPr>
          <w:rFonts w:eastAsia="Gulim" w:cs="Times"/>
          <w:szCs w:val="22"/>
          <w:lang w:eastAsia="ko-KR"/>
        </w:rPr>
        <w:t>the modified evaluation methodology for commercial use cases could be reused</w:t>
      </w:r>
      <w:r w:rsidRPr="00016698">
        <w:rPr>
          <w:rFonts w:eastAsia="Gulim" w:cs="Times"/>
          <w:szCs w:val="22"/>
          <w:lang w:eastAsia="ko-KR"/>
        </w:rPr>
        <w:t>.</w:t>
      </w:r>
    </w:p>
    <w:p w14:paraId="04D80989" w14:textId="301F0895" w:rsidR="00E53D80" w:rsidRPr="003966E3" w:rsidRDefault="00E53D80" w:rsidP="00384D69">
      <w:pPr>
        <w:pStyle w:val="af8"/>
        <w:numPr>
          <w:ilvl w:val="0"/>
          <w:numId w:val="14"/>
        </w:numPr>
        <w:tabs>
          <w:tab w:val="left" w:pos="1276"/>
        </w:tabs>
        <w:spacing w:beforeLines="100" w:before="240" w:afterLines="100" w:after="240"/>
        <w:ind w:firstLineChars="0"/>
        <w:rPr>
          <w:rFonts w:eastAsia="Gulim" w:cs="Times"/>
          <w:szCs w:val="22"/>
          <w:lang w:eastAsia="ko-KR"/>
        </w:rPr>
      </w:pPr>
      <w:r w:rsidRPr="003966E3">
        <w:rPr>
          <w:rFonts w:ascii="Times New Roman" w:eastAsiaTheme="minorEastAsia" w:hAnsi="Times New Roman" w:cs="Times New Roman"/>
          <w:b/>
          <w:bCs/>
          <w:color w:val="000000"/>
          <w:sz w:val="22"/>
          <w:szCs w:val="22"/>
        </w:rPr>
        <w:t xml:space="preserve">In sidelink positioning evaluation, </w:t>
      </w:r>
      <w:r>
        <w:rPr>
          <w:rFonts w:ascii="Times New Roman" w:eastAsiaTheme="minorEastAsia" w:hAnsi="Times New Roman" w:cs="Times New Roman"/>
          <w:b/>
          <w:bCs/>
          <w:color w:val="000000"/>
          <w:sz w:val="22"/>
          <w:szCs w:val="22"/>
        </w:rPr>
        <w:t>the modified evaluation methodology for commercial use case could be reused for public safety use case</w:t>
      </w:r>
      <w:r w:rsidRPr="003966E3">
        <w:rPr>
          <w:rFonts w:ascii="Times New Roman" w:eastAsiaTheme="minorEastAsia" w:hAnsi="Times New Roman" w:cs="Times New Roman"/>
          <w:b/>
          <w:bCs/>
          <w:color w:val="000000"/>
          <w:sz w:val="22"/>
          <w:szCs w:val="22"/>
        </w:rPr>
        <w:t>.</w:t>
      </w:r>
    </w:p>
    <w:p w14:paraId="74C2CF59" w14:textId="4A32C336" w:rsidR="00A26281" w:rsidRDefault="00A26281" w:rsidP="00FA4DE2">
      <w:pPr>
        <w:spacing w:beforeLines="50" w:before="120"/>
        <w:rPr>
          <w:rFonts w:eastAsiaTheme="minorEastAsia" w:cs="Times"/>
          <w:szCs w:val="22"/>
          <w:lang w:eastAsia="zh-CN"/>
        </w:rPr>
      </w:pPr>
      <w:r>
        <w:rPr>
          <w:rFonts w:eastAsiaTheme="minorEastAsia" w:cs="Times" w:hint="eastAsia"/>
          <w:szCs w:val="22"/>
          <w:lang w:eastAsia="zh-CN"/>
        </w:rPr>
        <w:t>T</w:t>
      </w:r>
      <w:r>
        <w:rPr>
          <w:rFonts w:eastAsiaTheme="minorEastAsia" w:cs="Times"/>
          <w:szCs w:val="22"/>
          <w:lang w:eastAsia="zh-CN"/>
        </w:rPr>
        <w:t xml:space="preserve">he performance metrics defined in TR 38.855, including horizontal accuracy, vertical accuracy and other metrics, could be reused for evaluating performance of sidelink positioning. </w:t>
      </w:r>
      <w:r w:rsidR="000C58D5">
        <w:rPr>
          <w:rFonts w:eastAsiaTheme="minorEastAsia" w:cs="Times"/>
          <w:szCs w:val="22"/>
          <w:lang w:eastAsia="zh-CN"/>
        </w:rPr>
        <w:t>M</w:t>
      </w:r>
      <w:r>
        <w:rPr>
          <w:rFonts w:eastAsiaTheme="minorEastAsia" w:cs="Times"/>
          <w:szCs w:val="22"/>
          <w:lang w:eastAsia="zh-CN"/>
        </w:rPr>
        <w:t xml:space="preserve">ore stringent confidence levels are required for some use cases in sidelink positioning, </w:t>
      </w:r>
      <w:r w:rsidR="00DF1889">
        <w:rPr>
          <w:rFonts w:eastAsiaTheme="minorEastAsia" w:cs="Times"/>
          <w:szCs w:val="22"/>
          <w:lang w:eastAsia="zh-CN"/>
        </w:rPr>
        <w:t xml:space="preserve">and </w:t>
      </w:r>
      <w:r>
        <w:rPr>
          <w:rFonts w:eastAsiaTheme="minorEastAsia" w:cs="Times"/>
          <w:szCs w:val="22"/>
          <w:lang w:eastAsia="zh-CN"/>
        </w:rPr>
        <w:t>the percentile of positioning error should include 95% and even 99% in addition.</w:t>
      </w:r>
    </w:p>
    <w:p w14:paraId="5BF66A6C" w14:textId="5AA9E2D3" w:rsidR="00A26281" w:rsidRPr="003966E3" w:rsidRDefault="00A26281" w:rsidP="00384D69">
      <w:pPr>
        <w:pStyle w:val="af8"/>
        <w:numPr>
          <w:ilvl w:val="0"/>
          <w:numId w:val="14"/>
        </w:numPr>
        <w:tabs>
          <w:tab w:val="left" w:pos="1276"/>
        </w:tabs>
        <w:spacing w:beforeLines="100" w:before="240" w:afterLines="100" w:after="240"/>
        <w:ind w:firstLineChars="0"/>
        <w:rPr>
          <w:rFonts w:eastAsia="Gulim" w:cs="Times"/>
          <w:szCs w:val="22"/>
          <w:lang w:eastAsia="ko-KR"/>
        </w:rPr>
      </w:pPr>
      <w:r w:rsidRPr="003966E3">
        <w:rPr>
          <w:rFonts w:ascii="Times New Roman" w:eastAsiaTheme="minorEastAsia" w:hAnsi="Times New Roman" w:cs="Times New Roman"/>
          <w:b/>
          <w:bCs/>
          <w:color w:val="000000"/>
          <w:sz w:val="22"/>
          <w:szCs w:val="22"/>
        </w:rPr>
        <w:t xml:space="preserve">In sidelink positioning evaluation, </w:t>
      </w:r>
      <w:r w:rsidRPr="00A26281">
        <w:rPr>
          <w:rFonts w:ascii="Times New Roman" w:eastAsiaTheme="minorEastAsia" w:hAnsi="Times New Roman" w:cs="Times New Roman"/>
          <w:b/>
          <w:bCs/>
          <w:color w:val="000000"/>
          <w:sz w:val="22"/>
          <w:szCs w:val="22"/>
        </w:rPr>
        <w:t>horizontal accuracy, vertical accuracy and other metrics</w:t>
      </w:r>
      <w:r>
        <w:rPr>
          <w:rFonts w:ascii="Times New Roman" w:eastAsiaTheme="minorEastAsia" w:hAnsi="Times New Roman" w:cs="Times New Roman"/>
          <w:b/>
          <w:bCs/>
          <w:color w:val="000000"/>
          <w:sz w:val="22"/>
          <w:szCs w:val="22"/>
        </w:rPr>
        <w:t xml:space="preserve"> defined in TR 38.855 can be used, and adding 95% and 99% as the percentile of positioning error to be </w:t>
      </w:r>
      <w:r w:rsidRPr="00A26281">
        <w:rPr>
          <w:rFonts w:ascii="Times New Roman" w:eastAsiaTheme="minorEastAsia" w:hAnsi="Times New Roman" w:cs="Times New Roman"/>
          <w:b/>
          <w:bCs/>
          <w:color w:val="000000"/>
          <w:sz w:val="22"/>
          <w:szCs w:val="22"/>
        </w:rPr>
        <w:t>analyzed</w:t>
      </w:r>
      <w:r w:rsidRPr="003966E3">
        <w:rPr>
          <w:rFonts w:ascii="Times New Roman" w:eastAsiaTheme="minorEastAsia" w:hAnsi="Times New Roman" w:cs="Times New Roman"/>
          <w:b/>
          <w:bCs/>
          <w:color w:val="000000"/>
          <w:sz w:val="22"/>
          <w:szCs w:val="22"/>
        </w:rPr>
        <w:t>.</w:t>
      </w:r>
    </w:p>
    <w:p w14:paraId="3EF5858A" w14:textId="77777777" w:rsidR="00A26281" w:rsidRPr="00A26281" w:rsidRDefault="00A26281" w:rsidP="00FA4DE2">
      <w:pPr>
        <w:spacing w:beforeLines="50" w:before="120"/>
        <w:rPr>
          <w:rFonts w:eastAsiaTheme="minorEastAsia" w:cs="Times"/>
          <w:b/>
          <w:bCs/>
          <w:szCs w:val="22"/>
          <w:lang w:eastAsia="zh-CN"/>
        </w:rPr>
      </w:pPr>
    </w:p>
    <w:p w14:paraId="71B0CD1B" w14:textId="77777777" w:rsidR="002E3714" w:rsidRPr="00580460" w:rsidRDefault="002E3714" w:rsidP="002E3714">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26B98935" w14:textId="665A4A6F" w:rsidR="002E3714" w:rsidRDefault="002E3714" w:rsidP="002E3714">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w:t>
      </w:r>
      <w:r w:rsidR="00E611CC">
        <w:rPr>
          <w:rFonts w:eastAsia="宋体"/>
          <w:sz w:val="22"/>
          <w:szCs w:val="22"/>
          <w:lang w:eastAsia="zh-CN"/>
        </w:rPr>
        <w:t>evaluation methodology</w:t>
      </w:r>
      <w:r>
        <w:rPr>
          <w:rFonts w:eastAsia="宋体"/>
          <w:sz w:val="22"/>
          <w:szCs w:val="22"/>
          <w:lang w:eastAsia="zh-CN"/>
        </w:rPr>
        <w:t xml:space="preserve"> for sidelink positioning, we have following proposals</w:t>
      </w:r>
      <w:r w:rsidRPr="00D67EEF">
        <w:rPr>
          <w:rFonts w:eastAsia="宋体"/>
          <w:sz w:val="22"/>
          <w:szCs w:val="22"/>
          <w:lang w:eastAsia="zh-CN"/>
        </w:rPr>
        <w:t>:</w:t>
      </w:r>
    </w:p>
    <w:p w14:paraId="487E0947" w14:textId="77777777" w:rsidR="00E611CC" w:rsidRPr="00653C0C" w:rsidRDefault="00E611CC" w:rsidP="00384D69">
      <w:pPr>
        <w:pStyle w:val="af8"/>
        <w:numPr>
          <w:ilvl w:val="0"/>
          <w:numId w:val="17"/>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In sidelink positioning evaluation, evaluation methodologies defined in </w:t>
      </w:r>
      <w:r w:rsidRPr="00653C0C">
        <w:rPr>
          <w:rFonts w:ascii="Times New Roman" w:eastAsiaTheme="minorEastAsia" w:hAnsi="Times New Roman" w:cs="Times New Roman"/>
          <w:b/>
          <w:bCs/>
          <w:color w:val="000000"/>
          <w:sz w:val="22"/>
          <w:szCs w:val="22"/>
        </w:rPr>
        <w:t>TR38.855 and TR38.857</w:t>
      </w:r>
      <w:r>
        <w:rPr>
          <w:rFonts w:ascii="Times New Roman" w:eastAsiaTheme="minorEastAsia" w:hAnsi="Times New Roman" w:cs="Times New Roman"/>
          <w:b/>
          <w:bCs/>
          <w:color w:val="000000"/>
          <w:sz w:val="22"/>
          <w:szCs w:val="22"/>
        </w:rPr>
        <w:t xml:space="preserve"> should be the baseline for commercial and </w:t>
      </w:r>
      <w:proofErr w:type="spellStart"/>
      <w:r>
        <w:rPr>
          <w:rFonts w:ascii="Times New Roman" w:eastAsiaTheme="minorEastAsia" w:hAnsi="Times New Roman" w:cs="Times New Roman"/>
          <w:b/>
          <w:bCs/>
          <w:color w:val="000000"/>
          <w:sz w:val="22"/>
          <w:szCs w:val="22"/>
        </w:rPr>
        <w:t>IIoT</w:t>
      </w:r>
      <w:proofErr w:type="spellEnd"/>
      <w:r>
        <w:rPr>
          <w:rFonts w:ascii="Times New Roman" w:eastAsiaTheme="minorEastAsia" w:hAnsi="Times New Roman" w:cs="Times New Roman"/>
          <w:b/>
          <w:bCs/>
          <w:color w:val="000000"/>
          <w:sz w:val="22"/>
          <w:szCs w:val="22"/>
        </w:rPr>
        <w:t xml:space="preserve"> use cases with following modifications:</w:t>
      </w:r>
    </w:p>
    <w:p w14:paraId="2636B466" w14:textId="77777777" w:rsidR="00E611CC" w:rsidRPr="00653C0C" w:rsidRDefault="00E611CC" w:rsidP="00384D69">
      <w:pPr>
        <w:pStyle w:val="af8"/>
        <w:numPr>
          <w:ilvl w:val="1"/>
          <w:numId w:val="17"/>
        </w:numPr>
        <w:tabs>
          <w:tab w:val="left" w:pos="1276"/>
        </w:tabs>
        <w:spacing w:beforeLines="50" w:before="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Replacing channel model with sidelink channel model;</w:t>
      </w:r>
    </w:p>
    <w:p w14:paraId="1BB36B19" w14:textId="77777777" w:rsidR="00E611CC" w:rsidRPr="00D938E1" w:rsidRDefault="00E611CC" w:rsidP="00384D69">
      <w:pPr>
        <w:pStyle w:val="af8"/>
        <w:numPr>
          <w:ilvl w:val="1"/>
          <w:numId w:val="17"/>
        </w:numPr>
        <w:tabs>
          <w:tab w:val="left" w:pos="1276"/>
        </w:tabs>
        <w:spacing w:beforeLines="50" w:before="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Introducing anchor UE dropping and selection procedure.</w:t>
      </w:r>
    </w:p>
    <w:p w14:paraId="4D2060D8" w14:textId="77777777" w:rsidR="00E611CC" w:rsidRPr="00653C0C" w:rsidRDefault="00E611CC" w:rsidP="00384D69">
      <w:pPr>
        <w:pStyle w:val="af8"/>
        <w:numPr>
          <w:ilvl w:val="0"/>
          <w:numId w:val="17"/>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In sidelink positioning evaluation, evaluation methodologies defined in </w:t>
      </w:r>
      <w:r w:rsidRPr="00653C0C">
        <w:rPr>
          <w:rFonts w:ascii="Times New Roman" w:eastAsiaTheme="minorEastAsia" w:hAnsi="Times New Roman" w:cs="Times New Roman"/>
          <w:b/>
          <w:bCs/>
          <w:color w:val="000000"/>
          <w:sz w:val="22"/>
          <w:szCs w:val="22"/>
        </w:rPr>
        <w:t>TR3</w:t>
      </w:r>
      <w:r>
        <w:rPr>
          <w:rFonts w:ascii="Times New Roman" w:eastAsiaTheme="minorEastAsia" w:hAnsi="Times New Roman" w:cs="Times New Roman"/>
          <w:b/>
          <w:bCs/>
          <w:color w:val="000000"/>
          <w:sz w:val="22"/>
          <w:szCs w:val="22"/>
        </w:rPr>
        <w:t>7</w:t>
      </w:r>
      <w:r w:rsidRPr="00653C0C">
        <w:rPr>
          <w:rFonts w:ascii="Times New Roman" w:eastAsiaTheme="minorEastAsia" w:hAnsi="Times New Roman" w:cs="Times New Roman"/>
          <w:b/>
          <w:bCs/>
          <w:color w:val="000000"/>
          <w:sz w:val="22"/>
          <w:szCs w:val="22"/>
        </w:rPr>
        <w:t>.8</w:t>
      </w:r>
      <w:r>
        <w:rPr>
          <w:rFonts w:ascii="Times New Roman" w:eastAsiaTheme="minorEastAsia" w:hAnsi="Times New Roman" w:cs="Times New Roman"/>
          <w:b/>
          <w:bCs/>
          <w:color w:val="000000"/>
          <w:sz w:val="22"/>
          <w:szCs w:val="22"/>
        </w:rPr>
        <w:t>8</w:t>
      </w:r>
      <w:r w:rsidRPr="00653C0C">
        <w:rPr>
          <w:rFonts w:ascii="Times New Roman" w:eastAsiaTheme="minorEastAsia" w:hAnsi="Times New Roman" w:cs="Times New Roman"/>
          <w:b/>
          <w:bCs/>
          <w:color w:val="000000"/>
          <w:sz w:val="22"/>
          <w:szCs w:val="22"/>
        </w:rPr>
        <w:t xml:space="preserve">5 </w:t>
      </w:r>
      <w:r>
        <w:rPr>
          <w:rFonts w:ascii="Times New Roman" w:eastAsiaTheme="minorEastAsia" w:hAnsi="Times New Roman" w:cs="Times New Roman"/>
          <w:b/>
          <w:bCs/>
          <w:color w:val="000000"/>
          <w:sz w:val="22"/>
          <w:szCs w:val="22"/>
        </w:rPr>
        <w:t>should be the baseline for V2X use cases, however, anchor UE dropping and selection procedure should be defined if vehicle in addition to UE-type RSU can be considered as anchor UE.</w:t>
      </w:r>
    </w:p>
    <w:p w14:paraId="6E30123C" w14:textId="77777777" w:rsidR="00E611CC" w:rsidRPr="003966E3" w:rsidRDefault="00E611CC" w:rsidP="00384D69">
      <w:pPr>
        <w:pStyle w:val="af8"/>
        <w:numPr>
          <w:ilvl w:val="0"/>
          <w:numId w:val="17"/>
        </w:numPr>
        <w:tabs>
          <w:tab w:val="left" w:pos="1276"/>
        </w:tabs>
        <w:spacing w:beforeLines="100" w:before="240" w:afterLines="100" w:after="240"/>
        <w:ind w:firstLineChars="0"/>
        <w:rPr>
          <w:rFonts w:eastAsia="Gulim" w:cs="Times"/>
          <w:szCs w:val="22"/>
          <w:lang w:eastAsia="ko-KR"/>
        </w:rPr>
      </w:pPr>
      <w:r w:rsidRPr="003966E3">
        <w:rPr>
          <w:rFonts w:ascii="Times New Roman" w:eastAsiaTheme="minorEastAsia" w:hAnsi="Times New Roman" w:cs="Times New Roman"/>
          <w:b/>
          <w:bCs/>
          <w:color w:val="000000"/>
          <w:sz w:val="22"/>
          <w:szCs w:val="22"/>
        </w:rPr>
        <w:t>In sidelink positioning evaluation, indoor evaluation scenario should be defined for V2X use case if the evaluation for this scenario is deemed necessary.</w:t>
      </w:r>
    </w:p>
    <w:p w14:paraId="45388AD9" w14:textId="77777777" w:rsidR="00E611CC" w:rsidRPr="003966E3" w:rsidRDefault="00E611CC" w:rsidP="00384D69">
      <w:pPr>
        <w:pStyle w:val="af8"/>
        <w:numPr>
          <w:ilvl w:val="0"/>
          <w:numId w:val="17"/>
        </w:numPr>
        <w:tabs>
          <w:tab w:val="left" w:pos="1276"/>
        </w:tabs>
        <w:spacing w:beforeLines="100" w:before="240" w:afterLines="100" w:after="240"/>
        <w:ind w:firstLineChars="0"/>
        <w:rPr>
          <w:rFonts w:eastAsia="Gulim" w:cs="Times"/>
          <w:szCs w:val="22"/>
          <w:lang w:eastAsia="ko-KR"/>
        </w:rPr>
      </w:pPr>
      <w:r w:rsidRPr="003966E3">
        <w:rPr>
          <w:rFonts w:ascii="Times New Roman" w:eastAsiaTheme="minorEastAsia" w:hAnsi="Times New Roman" w:cs="Times New Roman"/>
          <w:b/>
          <w:bCs/>
          <w:color w:val="000000"/>
          <w:sz w:val="22"/>
          <w:szCs w:val="22"/>
        </w:rPr>
        <w:t xml:space="preserve">In sidelink positioning evaluation, </w:t>
      </w:r>
      <w:r>
        <w:rPr>
          <w:rFonts w:ascii="Times New Roman" w:eastAsiaTheme="minorEastAsia" w:hAnsi="Times New Roman" w:cs="Times New Roman"/>
          <w:b/>
          <w:bCs/>
          <w:color w:val="000000"/>
          <w:sz w:val="22"/>
          <w:szCs w:val="22"/>
        </w:rPr>
        <w:t>the modified evaluation methodology for commercial use case could be reused for public safety use case</w:t>
      </w:r>
      <w:r w:rsidRPr="003966E3">
        <w:rPr>
          <w:rFonts w:ascii="Times New Roman" w:eastAsiaTheme="minorEastAsia" w:hAnsi="Times New Roman" w:cs="Times New Roman"/>
          <w:b/>
          <w:bCs/>
          <w:color w:val="000000"/>
          <w:sz w:val="22"/>
          <w:szCs w:val="22"/>
        </w:rPr>
        <w:t>.</w:t>
      </w:r>
    </w:p>
    <w:p w14:paraId="253374D6" w14:textId="77777777" w:rsidR="00E611CC" w:rsidRPr="003966E3" w:rsidRDefault="00E611CC" w:rsidP="00384D69">
      <w:pPr>
        <w:pStyle w:val="af8"/>
        <w:numPr>
          <w:ilvl w:val="0"/>
          <w:numId w:val="17"/>
        </w:numPr>
        <w:tabs>
          <w:tab w:val="left" w:pos="1276"/>
        </w:tabs>
        <w:spacing w:beforeLines="100" w:before="240" w:afterLines="100" w:after="240"/>
        <w:ind w:firstLineChars="0"/>
        <w:rPr>
          <w:rFonts w:eastAsia="Gulim" w:cs="Times"/>
          <w:szCs w:val="22"/>
          <w:lang w:eastAsia="ko-KR"/>
        </w:rPr>
      </w:pPr>
      <w:r w:rsidRPr="003966E3">
        <w:rPr>
          <w:rFonts w:ascii="Times New Roman" w:eastAsiaTheme="minorEastAsia" w:hAnsi="Times New Roman" w:cs="Times New Roman"/>
          <w:b/>
          <w:bCs/>
          <w:color w:val="000000"/>
          <w:sz w:val="22"/>
          <w:szCs w:val="22"/>
        </w:rPr>
        <w:lastRenderedPageBreak/>
        <w:t xml:space="preserve">In sidelink positioning evaluation, </w:t>
      </w:r>
      <w:r w:rsidRPr="00A26281">
        <w:rPr>
          <w:rFonts w:ascii="Times New Roman" w:eastAsiaTheme="minorEastAsia" w:hAnsi="Times New Roman" w:cs="Times New Roman"/>
          <w:b/>
          <w:bCs/>
          <w:color w:val="000000"/>
          <w:sz w:val="22"/>
          <w:szCs w:val="22"/>
        </w:rPr>
        <w:t>horizontal accuracy, vertical accuracy and other metrics</w:t>
      </w:r>
      <w:r>
        <w:rPr>
          <w:rFonts w:ascii="Times New Roman" w:eastAsiaTheme="minorEastAsia" w:hAnsi="Times New Roman" w:cs="Times New Roman"/>
          <w:b/>
          <w:bCs/>
          <w:color w:val="000000"/>
          <w:sz w:val="22"/>
          <w:szCs w:val="22"/>
        </w:rPr>
        <w:t xml:space="preserve"> defined in TR 38.855 can be used, and adding 95% and 99% as the percentile of positioning error to be </w:t>
      </w:r>
      <w:r w:rsidRPr="00A26281">
        <w:rPr>
          <w:rFonts w:ascii="Times New Roman" w:eastAsiaTheme="minorEastAsia" w:hAnsi="Times New Roman" w:cs="Times New Roman"/>
          <w:b/>
          <w:bCs/>
          <w:color w:val="000000"/>
          <w:sz w:val="22"/>
          <w:szCs w:val="22"/>
        </w:rPr>
        <w:t>analyzed</w:t>
      </w:r>
      <w:r w:rsidRPr="003966E3">
        <w:rPr>
          <w:rFonts w:ascii="Times New Roman" w:eastAsiaTheme="minorEastAsia" w:hAnsi="Times New Roman" w:cs="Times New Roman"/>
          <w:b/>
          <w:bCs/>
          <w:color w:val="000000"/>
          <w:sz w:val="22"/>
          <w:szCs w:val="22"/>
        </w:rPr>
        <w:t>.</w:t>
      </w:r>
    </w:p>
    <w:p w14:paraId="15D74E0B" w14:textId="77777777" w:rsidR="002E3714" w:rsidRDefault="002E3714" w:rsidP="002E3714">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7FD9C8A5" w14:textId="77777777" w:rsidR="002E3714" w:rsidRPr="00DF570B" w:rsidRDefault="002E3714" w:rsidP="002E3714">
      <w:pPr>
        <w:pStyle w:val="af8"/>
        <w:numPr>
          <w:ilvl w:val="0"/>
          <w:numId w:val="7"/>
        </w:numPr>
        <w:ind w:firstLineChars="0"/>
        <w:contextualSpacing/>
        <w:rPr>
          <w:rFonts w:ascii="Times New Roman" w:hAnsi="Times New Roman" w:cs="Times New Roman"/>
          <w:sz w:val="20"/>
          <w:szCs w:val="20"/>
        </w:rPr>
      </w:pPr>
      <w:bookmarkStart w:id="2" w:name="_Ref101971571"/>
      <w:r w:rsidRPr="007A51E4">
        <w:rPr>
          <w:rFonts w:ascii="Times New Roman" w:hAnsi="Times New Roman" w:cs="Times New Roman"/>
          <w:sz w:val="20"/>
          <w:szCs w:val="20"/>
        </w:rPr>
        <w:t>RP-213588</w:t>
      </w:r>
      <w:r>
        <w:rPr>
          <w:rFonts w:ascii="Times New Roman" w:hAnsi="Times New Roman" w:cs="Times New Roman"/>
          <w:sz w:val="20"/>
          <w:szCs w:val="20"/>
        </w:rPr>
        <w:t xml:space="preserve">, </w:t>
      </w:r>
      <w:r w:rsidRPr="007A51E4">
        <w:rPr>
          <w:rFonts w:ascii="Times New Roman" w:hAnsi="Times New Roman" w:cs="Times New Roman"/>
          <w:sz w:val="20"/>
          <w:szCs w:val="20"/>
        </w:rPr>
        <w:t>Revised SID on Study on expanded and improved NR positioning</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7A51E4">
        <w:rPr>
          <w:rFonts w:ascii="Times New Roman" w:hAnsi="Times New Roman" w:cs="Times New Roman"/>
          <w:sz w:val="20"/>
          <w:szCs w:val="20"/>
        </w:rPr>
        <w:t>Intel (Email discussion moderator)</w:t>
      </w:r>
      <w:r>
        <w:rPr>
          <w:rFonts w:ascii="Times New Roman" w:hAnsi="Times New Roman" w:cs="Times New Roman"/>
          <w:sz w:val="20"/>
          <w:szCs w:val="20"/>
        </w:rPr>
        <w:t>;</w:t>
      </w:r>
      <w:bookmarkEnd w:id="2"/>
    </w:p>
    <w:p w14:paraId="076E34D7" w14:textId="77777777" w:rsidR="002E3714" w:rsidRPr="00CE758D" w:rsidRDefault="002E3714" w:rsidP="002E3714">
      <w:pPr>
        <w:contextualSpacing/>
        <w:rPr>
          <w:szCs w:val="20"/>
        </w:rPr>
      </w:pPr>
    </w:p>
    <w:sectPr w:rsidR="002E3714" w:rsidRPr="00CE758D"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A9DB8" w14:textId="77777777" w:rsidR="00031B15" w:rsidRDefault="00031B15">
      <w:r>
        <w:separator/>
      </w:r>
    </w:p>
  </w:endnote>
  <w:endnote w:type="continuationSeparator" w:id="0">
    <w:p w14:paraId="581B429E" w14:textId="77777777" w:rsidR="00031B15" w:rsidRDefault="0003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AC8DC" w14:textId="77777777" w:rsidR="00031B15" w:rsidRDefault="00031B15">
      <w:r>
        <w:separator/>
      </w:r>
    </w:p>
  </w:footnote>
  <w:footnote w:type="continuationSeparator" w:id="0">
    <w:p w14:paraId="7EF523C7" w14:textId="77777777" w:rsidR="00031B15" w:rsidRDefault="00031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15E2C60"/>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6"/>
  </w:num>
  <w:num w:numId="2">
    <w:abstractNumId w:val="14"/>
  </w:num>
  <w:num w:numId="3">
    <w:abstractNumId w:val="15"/>
  </w:num>
  <w:num w:numId="4">
    <w:abstractNumId w:val="12"/>
  </w:num>
  <w:num w:numId="5">
    <w:abstractNumId w:val="8"/>
  </w:num>
  <w:num w:numId="6">
    <w:abstractNumId w:val="1"/>
  </w:num>
  <w:num w:numId="7">
    <w:abstractNumId w:val="4"/>
  </w:num>
  <w:num w:numId="8">
    <w:abstractNumId w:val="10"/>
  </w:num>
  <w:num w:numId="9">
    <w:abstractNumId w:val="5"/>
  </w:num>
  <w:num w:numId="10">
    <w:abstractNumId w:val="2"/>
  </w:num>
  <w:num w:numId="11">
    <w:abstractNumId w:val="0"/>
  </w:num>
  <w:num w:numId="12">
    <w:abstractNumId w:val="7"/>
  </w:num>
  <w:num w:numId="13">
    <w:abstractNumId w:val="3"/>
  </w:num>
  <w:num w:numId="14">
    <w:abstractNumId w:val="9"/>
  </w:num>
  <w:num w:numId="15">
    <w:abstractNumId w:val="13"/>
  </w:num>
  <w:num w:numId="16">
    <w:abstractNumId w:val="6"/>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698"/>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5"/>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2DC"/>
    <w:rsid w:val="000715FF"/>
    <w:rsid w:val="00071769"/>
    <w:rsid w:val="00072005"/>
    <w:rsid w:val="00072098"/>
    <w:rsid w:val="00072B54"/>
    <w:rsid w:val="00072E11"/>
    <w:rsid w:val="000731F9"/>
    <w:rsid w:val="00073957"/>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3E5C"/>
    <w:rsid w:val="00094499"/>
    <w:rsid w:val="0009470A"/>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8D5"/>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3CE"/>
    <w:rsid w:val="00172896"/>
    <w:rsid w:val="00172E3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C2E"/>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497"/>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7F7"/>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4A7"/>
    <w:rsid w:val="00256501"/>
    <w:rsid w:val="0025660E"/>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7D"/>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714"/>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1E8"/>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4D69"/>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6E3"/>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2DC5"/>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925"/>
    <w:rsid w:val="003E5BB6"/>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152"/>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AC8"/>
    <w:rsid w:val="00405CF7"/>
    <w:rsid w:val="00405CF9"/>
    <w:rsid w:val="00405F7F"/>
    <w:rsid w:val="00405F8B"/>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FB8"/>
    <w:rsid w:val="00432086"/>
    <w:rsid w:val="00432102"/>
    <w:rsid w:val="00432296"/>
    <w:rsid w:val="00432939"/>
    <w:rsid w:val="00432BE5"/>
    <w:rsid w:val="00432CD6"/>
    <w:rsid w:val="00432DEA"/>
    <w:rsid w:val="00432E4C"/>
    <w:rsid w:val="004330C3"/>
    <w:rsid w:val="00433213"/>
    <w:rsid w:val="00433222"/>
    <w:rsid w:val="0043344E"/>
    <w:rsid w:val="004334B5"/>
    <w:rsid w:val="0043354C"/>
    <w:rsid w:val="00433892"/>
    <w:rsid w:val="00433D40"/>
    <w:rsid w:val="00433D59"/>
    <w:rsid w:val="004342E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8AD"/>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61D"/>
    <w:rsid w:val="004B5D12"/>
    <w:rsid w:val="004B6015"/>
    <w:rsid w:val="004B651C"/>
    <w:rsid w:val="004B6916"/>
    <w:rsid w:val="004B6995"/>
    <w:rsid w:val="004B78D2"/>
    <w:rsid w:val="004B7A28"/>
    <w:rsid w:val="004B7A52"/>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3465"/>
    <w:rsid w:val="004E3834"/>
    <w:rsid w:val="004E3B61"/>
    <w:rsid w:val="004E4113"/>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024"/>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94E"/>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879"/>
    <w:rsid w:val="00516E01"/>
    <w:rsid w:val="00516E2D"/>
    <w:rsid w:val="00516F1E"/>
    <w:rsid w:val="00516F35"/>
    <w:rsid w:val="005174E2"/>
    <w:rsid w:val="0051768A"/>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0B3"/>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2C4"/>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DB1"/>
    <w:rsid w:val="00652F56"/>
    <w:rsid w:val="006534DC"/>
    <w:rsid w:val="00653578"/>
    <w:rsid w:val="00653596"/>
    <w:rsid w:val="006538E3"/>
    <w:rsid w:val="00653C0C"/>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D67"/>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25"/>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3F6"/>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535"/>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BAF"/>
    <w:rsid w:val="006D4E87"/>
    <w:rsid w:val="006D5082"/>
    <w:rsid w:val="006D5669"/>
    <w:rsid w:val="006D583B"/>
    <w:rsid w:val="006D5AB9"/>
    <w:rsid w:val="006D5B03"/>
    <w:rsid w:val="006D5D43"/>
    <w:rsid w:val="006D5FAA"/>
    <w:rsid w:val="006D6445"/>
    <w:rsid w:val="006D65C4"/>
    <w:rsid w:val="006D6805"/>
    <w:rsid w:val="006D6A52"/>
    <w:rsid w:val="006D6D0C"/>
    <w:rsid w:val="006D6F6A"/>
    <w:rsid w:val="006D7223"/>
    <w:rsid w:val="006D7388"/>
    <w:rsid w:val="006D7433"/>
    <w:rsid w:val="006D7B17"/>
    <w:rsid w:val="006D7F14"/>
    <w:rsid w:val="006D7F3D"/>
    <w:rsid w:val="006E08F7"/>
    <w:rsid w:val="006E0A0A"/>
    <w:rsid w:val="006E0A16"/>
    <w:rsid w:val="006E0C02"/>
    <w:rsid w:val="006E0F35"/>
    <w:rsid w:val="006E0F77"/>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D86"/>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26B"/>
    <w:rsid w:val="00792298"/>
    <w:rsid w:val="00792356"/>
    <w:rsid w:val="00792685"/>
    <w:rsid w:val="00792D90"/>
    <w:rsid w:val="00792E4F"/>
    <w:rsid w:val="007933B4"/>
    <w:rsid w:val="00793837"/>
    <w:rsid w:val="0079383C"/>
    <w:rsid w:val="00793C78"/>
    <w:rsid w:val="00793C90"/>
    <w:rsid w:val="00793D0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8FB"/>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3FF"/>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15"/>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3ED"/>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558"/>
    <w:rsid w:val="00977CE5"/>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D03"/>
    <w:rsid w:val="00990F24"/>
    <w:rsid w:val="00991073"/>
    <w:rsid w:val="00991233"/>
    <w:rsid w:val="00992057"/>
    <w:rsid w:val="00992326"/>
    <w:rsid w:val="009926AE"/>
    <w:rsid w:val="0099283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32"/>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281"/>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73C"/>
    <w:rsid w:val="00A70A80"/>
    <w:rsid w:val="00A70DE9"/>
    <w:rsid w:val="00A71627"/>
    <w:rsid w:val="00A71B0E"/>
    <w:rsid w:val="00A71F06"/>
    <w:rsid w:val="00A7262A"/>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2BC9"/>
    <w:rsid w:val="00A931D4"/>
    <w:rsid w:val="00A939EE"/>
    <w:rsid w:val="00A93AB8"/>
    <w:rsid w:val="00A93EF0"/>
    <w:rsid w:val="00A93F21"/>
    <w:rsid w:val="00A94420"/>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E29"/>
    <w:rsid w:val="00AC207D"/>
    <w:rsid w:val="00AC238C"/>
    <w:rsid w:val="00AC239E"/>
    <w:rsid w:val="00AC2C16"/>
    <w:rsid w:val="00AC2D34"/>
    <w:rsid w:val="00AC3526"/>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AF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71D"/>
    <w:rsid w:val="00B32983"/>
    <w:rsid w:val="00B32BDE"/>
    <w:rsid w:val="00B331DC"/>
    <w:rsid w:val="00B33241"/>
    <w:rsid w:val="00B33CB7"/>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C"/>
    <w:rsid w:val="00B6761D"/>
    <w:rsid w:val="00B67644"/>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3E7"/>
    <w:rsid w:val="00BA74E8"/>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77"/>
    <w:rsid w:val="00BD6289"/>
    <w:rsid w:val="00BD6553"/>
    <w:rsid w:val="00BD65A5"/>
    <w:rsid w:val="00BD67E5"/>
    <w:rsid w:val="00BD6AAB"/>
    <w:rsid w:val="00BD7485"/>
    <w:rsid w:val="00BD77EF"/>
    <w:rsid w:val="00BD7884"/>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7F"/>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93"/>
    <w:rsid w:val="00C1520D"/>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0864"/>
    <w:rsid w:val="00CC0F13"/>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9DF"/>
    <w:rsid w:val="00CD2A69"/>
    <w:rsid w:val="00CD2E64"/>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A1B"/>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35C"/>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E2"/>
    <w:rsid w:val="00D62DAA"/>
    <w:rsid w:val="00D62F40"/>
    <w:rsid w:val="00D6332C"/>
    <w:rsid w:val="00D63C3E"/>
    <w:rsid w:val="00D63E21"/>
    <w:rsid w:val="00D63ED5"/>
    <w:rsid w:val="00D63F99"/>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4A"/>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83C"/>
    <w:rsid w:val="00DC2E8D"/>
    <w:rsid w:val="00DC31FD"/>
    <w:rsid w:val="00DC372B"/>
    <w:rsid w:val="00DC3CBC"/>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64"/>
    <w:rsid w:val="00DF0D3E"/>
    <w:rsid w:val="00DF150A"/>
    <w:rsid w:val="00DF15FB"/>
    <w:rsid w:val="00DF181D"/>
    <w:rsid w:val="00DF1889"/>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A50"/>
    <w:rsid w:val="00E32B95"/>
    <w:rsid w:val="00E32D13"/>
    <w:rsid w:val="00E3329A"/>
    <w:rsid w:val="00E33726"/>
    <w:rsid w:val="00E33AE3"/>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610"/>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D80"/>
    <w:rsid w:val="00E53ED8"/>
    <w:rsid w:val="00E5413B"/>
    <w:rsid w:val="00E542E7"/>
    <w:rsid w:val="00E544C7"/>
    <w:rsid w:val="00E5487B"/>
    <w:rsid w:val="00E54E4C"/>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1CC"/>
    <w:rsid w:val="00E6125B"/>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DBE"/>
    <w:rsid w:val="00EC00AD"/>
    <w:rsid w:val="00EC0142"/>
    <w:rsid w:val="00EC08FB"/>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CD0"/>
    <w:rsid w:val="00EE4F0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4AF"/>
    <w:rsid w:val="00F13582"/>
    <w:rsid w:val="00F136DA"/>
    <w:rsid w:val="00F1382A"/>
    <w:rsid w:val="00F13837"/>
    <w:rsid w:val="00F13E7F"/>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98"/>
    <w:rsid w:val="00F532DC"/>
    <w:rsid w:val="00F53501"/>
    <w:rsid w:val="00F538E1"/>
    <w:rsid w:val="00F53B57"/>
    <w:rsid w:val="00F53E6B"/>
    <w:rsid w:val="00F53F38"/>
    <w:rsid w:val="00F5400D"/>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12A"/>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6FA1"/>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DE2"/>
    <w:rsid w:val="00FA4E6C"/>
    <w:rsid w:val="00FA4F01"/>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0CE5"/>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60D"/>
    <w:rsid w:val="00FF5C09"/>
    <w:rsid w:val="00FF6515"/>
    <w:rsid w:val="00FF6E16"/>
    <w:rsid w:val="00FF6FA1"/>
    <w:rsid w:val="00FF6FA8"/>
    <w:rsid w:val="00FF727E"/>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rsid w:val="002E3714"/>
    <w:pPr>
      <w:outlineLvl w:val="1"/>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F1B27-889C-4F89-8D6A-5ABE5B97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2</cp:revision>
  <cp:lastPrinted>2007-08-28T02:45:00Z</cp:lastPrinted>
  <dcterms:created xsi:type="dcterms:W3CDTF">2022-04-29T04:02:00Z</dcterms:created>
  <dcterms:modified xsi:type="dcterms:W3CDTF">2022-04-29T04:02:00Z</dcterms:modified>
</cp:coreProperties>
</file>